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6A" w:rsidRPr="000307F8" w:rsidRDefault="00E51C6A" w:rsidP="00E51C6A">
      <w:pPr>
        <w:pStyle w:val="Nadpis1"/>
        <w:rPr>
          <w:lang w:val="en-GB"/>
        </w:rPr>
      </w:pPr>
      <w:bookmarkStart w:id="0" w:name="_Toc436215842"/>
      <w:r w:rsidRPr="000307F8">
        <w:rPr>
          <w:lang w:val="en-GB"/>
        </w:rPr>
        <w:t>BRATISLAVA CHCE BYŤ VÝZNAMNÝM KONGRESOVÝM MESTOM</w:t>
      </w:r>
      <w:bookmarkEnd w:id="0"/>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[InStore 20/03/2015]</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Miloš Nemeček</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26,27</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people</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BRATISLAVA CHCE BYŤ VÝZNAMNÝM KONGRESOVÝM MESTOM</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Bratislava má ambíciu stať sa významným kongresovým mestom. Aká je jej súčasná pozícia, aké sú jej reálne možnosti a perspektívy a čo robí pre to, aby tento svoj cieľ dosiahla?</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Tieto otázky nie sú celkom nové, hoci výraznejšie rezonujú práve v poslednom čase. Už v roku 1993, teda hneď po svojom vzniku sa Slovenská republika stala členom UNWTO, teda Svetovej turistickej organizácie, ktorá je špecializovanou agentúrou OSN a najreprezentatívnejšou globálnou štruktúrou pre toto odvetvie. O rok neskôr sa Bratislava stala členom Európskej federácie kongresových miest a pri desiatom výročí svojho vstupu hostila jej valné zhromaždenie.</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Ako vyzerajú najvýznamnejšie štatistiky o celkovom vývoji turizmu? Toto odvetvie výrazne napreduje a Európa si stále drží dominantné postavenie s podielom vyšším ako polovica celosvetového počtu turistov. A náš starý dobrý kontinent nezaostáva ani rastom za novými destináciami zemegule. Vlani uverejnené čísla hovoria o päťpercentnom zvýšení, teda dvojnásobnom oproti priemeru obdobia 2005 - 2012. A na špici s prírastkom sedem percent je práve stredná a východná Európa.</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Podnetná návšteva</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Čísla sú to teda prajné - čo to však znamená pre Slovensko a konkrétne Bratislavu? Aké sú šance a snaženia našej krajiny a jej hlavného mesta?</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Pred koncom minulého roku k nám prišiel prvý raz na návštevu šéf svetovej turistickej organizácie. Viaceré rady generálneho tajomníka UNWTO Talaba Rifaia sa oplatí pripomenúť. ,,Ohláste sa svetu inteligentným spôsobom. Nestačí vyzerať dobre, musíte byť dobrí", povedal na stretnutí s predstaviteľmi cestovného ruchu." A pri prednáške na Ekonomickej univerzite to povedal konkrétnejšie: ,,Ak má Slovensko uspieť v medzinárodnej konkurencii v zápase o turistu, musí byť hlasné, sexi a musí byť iné." To doslova platí aj pre Bratislavu.</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Práve na jej pôde sa Talab Rifai stretol so štátnym tajomníkom Františkom Palkom, najvyššími predstaviteľmi mesta a jeho organizácie cestovného ruchu Bratislava Tourist Board. Za svetovú turistickú organizáciu prisľúbil, že urobí všetko pre to, aby sa naša metropola dostala na zaslúžené miesto v oblasti cestovného ruchu. Napríklad aj ponukou, aby sa Bratislava stala členom 23-člennej skupiny miest, ktorá tvorí stratégiu mestského cestovného ruchu. Z jeho úst však zaznievalo predovšetkým presvedčenie, že najviac preto musíme urobiť my sami.</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Future of MICE</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Presne v tomto duchu Bratislava Tourist Board/ BTB/ a Americká obchodná komora usporiadali začiatkom vlaňajšieho decembra medzinárodnú odbornú konferenciu Budúcnosť MICE v Bratislave a na Slovensku. Pojem MICE je širší a presnejší než kongresová turistika, sú za ním iniciály slov Meeting, Incentieves, Conference &amp; Events. Dodajme, že práve táto línia cestovného ruchu sa najrýchlejšie rozvíja, ba dokonca je podľa štatistík Svetovej obchodnej organizácie tretím najdynamickejšie sa rozvíjajúcim odvetvím na svete.</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O hmatateľnej podobe tejto skutočnosti hovorí špecialistka BTB pre MICE Agáta Mikulová: ,,Keď prídu do akéhokoľvek mesta stovky až tisícky účastníkov konferencie či kongresu, žije tým prakticky celé mesto. Z organizácie kongresu ťaží široké spektrum firiem, podnikateľov aj </w:t>
      </w:r>
      <w:r w:rsidRPr="000307F8">
        <w:rPr>
          <w:rFonts w:cs="Arial"/>
          <w:sz w:val="24"/>
          <w:szCs w:val="24"/>
          <w:lang w:val="en-GB"/>
        </w:rPr>
        <w:lastRenderedPageBreak/>
        <w:t>poskytovateľov služieb." Výkonný riaditeľ BTB Martin Horváth vyjadril presvedčenie, že konferencia Budúcnosť MICE prinesie plodnú odbornú diskusiu o tom, aké možnosti ponúka Bratislava potenciálnym organizátorom kongresov a konferencií.</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Jeho želanie sa naplnilo a zaznelo množstvo cenných názorov a podnetov. Osobitne pripomeňme špičkových zahraničných hostí, veľmi uznávaných v tejto sfére. Z Írska to boli Pádraic Gilligan a Patrick Delaney, ktorí majú podiel na pozoruhodnom rozmachu Dublinu v tejto oblasti a radia aj mnohým iným kongresovým mestám. Ukázali viacero rukolapných príkladov úspechov, ale aj sklamaní v tejto náročnej sfére a opätovne podčiarkovali nevyhnutnosť inovatívneho prístupu a najmä spolupráce všetkých relevantných subjektov. Obaja majú v tomto smere tridsaťročné skúsenosti, rovnako ako belgický rodák Hugo Slimbrouck. Ten pripomenul predovšetkým inšpiráciu z Rigy v súvislosti so súčasným predsedníctvom Lotyšska v Rade EÚ - rovnakú príležitosť bude mať o čosi viac než rok Slovensko a Bratislava.</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Predsedníctvo a Expo</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Dalo by sa povedať, že vtedy dostaneme všetko ako na striebornom podnose. Počas pol roka predsedníctva sa tradične odohrá okolo dvesto významných podujatí a na nich približne 20 tisíc účastníkov. Nikde však nie je povedané, že všetky musia byť u nás - pre europolitikov a najmä euroúradníkov je pohodlnejšie čo najviac zorganizovať v Bruseli. Všetci naši predstavitelia od špičkovej reprezentácie štátu po zástupcov nášho hlavného mesta, ale aj podnikateľských, kultúrnych, vedeckých a ďalších kruhov by po príklade Rigy mali urobiť všetko, aby čo najviac ich kolegov chcelo pri tejto príležitosti zavítať k nám.</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Lobovať je správne, potrebné a nevyhnutné - treba však na to mať aj argumentačnú muníciu. Rovnako ako spomínaní zahraniční hostia, aj Martin Horváth zdôrazňuje, že Bratislava dokáže premostiť svoj najväčší deficit - chýbajúce väčšie moderné kongresové centrum. Perspektívne je isteže prepotrebné. V prípade dvoch najväčších akcií posledného desaťročia, stretnutia Bush - Putin a ministerialu NATO, pomohli upravené priestory Incheby, pre predsedníctvo je pripravená predovšetkým vynovená Reduta, ale aj Bratislavský hrad, Slovenské národné divadlo a historická budova Národnej rady SR. Zaujímavých, či už historických, postindustriálnych a ďalších priestorov je tu aj viac, treba však pridať v spolupráci a ochote ich prevádzkovateľov. A k dispozícii je viacero moderných hotelových konferenčných sál.</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Poďme k prednostiam Bratislavy. Dopravné spojenie po ceste aj železnici je výborné, popri vlastnom neveľmi frekventovanom letisku je v blízkosti Schwechat s napojením na všetky významné svetové destinácie. Cesta odtiaľto do Bratislavy je často rýchlejšia, ako z materských letísk najslávnejších kongresových miest Londýna a Paríža do ich centra. V tomto aj inom je blízkosť ďalšieho velikána vo svete MICE Viedne ani nie konkurenciou, ale skôr nevyužitou synergickou príležitosťou.</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Ubytovacia a gastronomická ponuka Bratislavy sa pozoruhodne rozšírila a skvalitnila. Ako jedna z mála metropol leží priamo v zaujímavej vinárskej oblasti, v blízkosti sú naše najvýznamnejšie kúpele, nevšedná história, kultúra aj dynamická súčasnosť, príťažlivá príroda s Dunajom aj lesmi. Ide o to, ako to vhodne definovať a účinne komunikovať. Tu sme opäť pri téme spolupráce a ťahaní za jeden povraz.</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Najbližšia príležitosť je svetová výstava Expo v Miláne, začína sa už v máji, koncom júna je slovenský deň a do skončenia na jeseň sa všeličo dá prezentovať. Potom už iba čosi cez polrok zostáva do predsedníctva. Samozrejme ani ono nebude čarovným prútikom, ale nevšednou šancou, ktorú treba využiť na poriadnu akceleráciu a jej pokračovanie. Je to veľká výzva pre všetkých, ktorým záleží na rozvoji Slovenska a jeho hlavného mesta.</w:t>
      </w:r>
    </w:p>
    <w:p w:rsidR="00E51C6A" w:rsidRPr="000307F8" w:rsidRDefault="00E51C6A" w:rsidP="00E51C6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Miloš Nemeček</w:t>
      </w:r>
    </w:p>
    <w:p w:rsidR="00E51C6A" w:rsidRPr="000307F8" w:rsidRDefault="00E51C6A" w:rsidP="00E51C6A">
      <w:pPr>
        <w:jc w:val="both"/>
        <w:rPr>
          <w:rFonts w:cs="Arial"/>
          <w:sz w:val="24"/>
          <w:szCs w:val="24"/>
          <w:lang w:val="en-GB"/>
        </w:rPr>
      </w:pPr>
      <w:r w:rsidRPr="000307F8">
        <w:rPr>
          <w:rFonts w:cs="Arial"/>
          <w:sz w:val="24"/>
          <w:szCs w:val="24"/>
          <w:lang w:val="en-GB"/>
        </w:rPr>
        <w:lastRenderedPageBreak/>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6A"/>
    <w:rsid w:val="00E51C6A"/>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FCDB4-31D6-4A2C-9380-DB091559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1C6A"/>
    <w:pPr>
      <w:spacing w:after="200" w:line="276" w:lineRule="auto"/>
    </w:pPr>
  </w:style>
  <w:style w:type="paragraph" w:styleId="Nadpis1">
    <w:name w:val="heading 1"/>
    <w:basedOn w:val="Normlny"/>
    <w:next w:val="Normlny"/>
    <w:link w:val="Nadpis1Char"/>
    <w:uiPriority w:val="9"/>
    <w:qFormat/>
    <w:rsid w:val="00E51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51C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2015-11-26T12:35:00Z</dcterms:created>
  <dcterms:modified xsi:type="dcterms:W3CDTF">2015-11-26T12:36:00Z</dcterms:modified>
</cp:coreProperties>
</file>