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D1" w:rsidRPr="000307F8" w:rsidRDefault="009470D1" w:rsidP="009470D1">
      <w:pPr>
        <w:pStyle w:val="Nadpis1"/>
        <w:rPr>
          <w:lang w:val="en-GB"/>
        </w:rPr>
      </w:pPr>
      <w:bookmarkStart w:id="0" w:name="_Toc436215868"/>
      <w:r w:rsidRPr="000307F8">
        <w:rPr>
          <w:lang w:val="en-GB"/>
        </w:rPr>
        <w:t>Turistické informačné centrá zaznamenávajú zvýšenú návštevnosť</w:t>
      </w:r>
      <w:bookmarkEnd w:id="0"/>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[Obecné noviny 04/08/2015]</w:t>
      </w:r>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ts</w:t>
      </w:r>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Strana: 15</w:t>
      </w:r>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cestovný ruch</w:t>
      </w:r>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Turistické informačné centrá zaznamenávajú zvýšenú návštevnosť</w:t>
      </w:r>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Turistické informačné centrá bratislavskej organizácie venujúcej sa cestovnému ruchu Bratislava Tourist Board zaznamenali v období január až jún 2015 o 10 percent vyššiu návštevnosť ako minulý rok v tom istom období.</w:t>
      </w:r>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Najfrekventovanejším mesiacom bol doteraz jún (viac ako 9 000 turistov). Aj tento rok sa očakáva, že ulice mesta, ako aj informačné strediská pre turistov, budú najvyužívanejšie v hlavných letných mesiacoch júl a august.</w:t>
      </w:r>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Priemerná návštevnosť turistických informačných centier (TIC) je od 150 do 200 návštev denne. V silných letných mesiacoch je to až 250</w:t>
      </w:r>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- 350 návštev denne. Najčastejším dôvodom návštevy TIC Bratislavy sú pamiatky a pamätihodnosti ako je Devín, Bratislavský hrad, Dóm sv. Martina a mnohé ďalšie. Medzi ostatné patria samotné prehliadky mesta, kultúrne a športové podujatia, výlety loďou, zážitkové aktivity, gastronómia či vianočné trhy a silvestrovské oslavy.</w:t>
      </w:r>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Turistické informačné centrá umožňujú turistom a návštevníkom mesta získavať informácie na kontaktných miestach na Klobučníckej 2 a na Letisku M. R. Štefánika na Ivánskej ceste. Tento rok v spolupráci so Železničnou spoločnosťou Slovensko (ZSSK) je na železničnej Hlavnej stanici v termíne od 6. 7. do 30. 8. 2015 umiestnený Infostánok, v ktorom je zabezpečený kompletný informačný servis pre návštevníkov mesta.</w:t>
      </w:r>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Najviac návštevníkov, ktorí sa dopytujú o bližšie informácie v turistických centrách, sú turisti z Rakúska, Nemecka, Španielska, Francúzska, Talianska a Veľkej Británie. Veková skladba návštevníkov TIC je rôzna, najväčší podiel majú turisti nad 40 rokov. Do samotnej Bratislavy však prichádza čoraz viac mladých ľudí, ktorí predstavujú významný potenciál do budúcnosti. Podľa výskumu, ktorý realizovala Ekonomická univerzita v Bratislave v zime v roku 2014, tvorí najvyšší podiel segment klientely vo veku 26 až 40 rokov, teoreticky najvýznamnejší segment z hľadiska solventnosti.</w:t>
      </w:r>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Novinkou sú aj cyklosčítače, ktoré monitorujú prejazdy cyklistov. Počas monitorovaného obdobia od 1. marca 2015 do konca júna 2015 cyklisti uskutočnili 28 074 prejazdov smerom na Slovensko a 25 363 prejazdov v smere na Rakúsko. To znamená, že bol zaznamenaný vyšší počet prejazdov v smere na Slovensko ako do Rakúska. Z denných štatistík vyplýva, že najviac využívaná je cyklotrasa pri sčítači Berg v smere na Slovensko, a to najmä počas víkendov a sviatkov. Situácia je podobná aj zo strany do Rakúska, kedy je najviac využívaná cyklotrasa pri sčítači Berg v smere do Rakúska.</w:t>
      </w:r>
    </w:p>
    <w:p w:rsidR="009470D1" w:rsidRPr="000307F8" w:rsidRDefault="009470D1" w:rsidP="009470D1">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(ts)</w:t>
      </w:r>
    </w:p>
    <w:p w:rsidR="009470D1" w:rsidRPr="000307F8" w:rsidRDefault="009470D1" w:rsidP="009470D1">
      <w:pPr>
        <w:jc w:val="both"/>
        <w:rPr>
          <w:rFonts w:cs="Arial"/>
          <w:sz w:val="24"/>
          <w:szCs w:val="24"/>
          <w:lang w:val="en-GB"/>
        </w:rPr>
      </w:pPr>
      <w:r w:rsidRPr="000307F8">
        <w:rPr>
          <w:rFonts w:cs="Arial"/>
          <w:sz w:val="24"/>
          <w:szCs w:val="24"/>
          <w:lang w:val="en-GB"/>
        </w:rPr>
        <w:t>-END-</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D1"/>
    <w:rsid w:val="009470D1"/>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BA88D-DECD-4272-9690-2AEF948F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70D1"/>
    <w:pPr>
      <w:spacing w:after="200" w:line="276" w:lineRule="auto"/>
    </w:pPr>
  </w:style>
  <w:style w:type="paragraph" w:styleId="Nadpis1">
    <w:name w:val="heading 1"/>
    <w:basedOn w:val="Normlny"/>
    <w:next w:val="Normlny"/>
    <w:link w:val="Nadpis1Char"/>
    <w:uiPriority w:val="9"/>
    <w:qFormat/>
    <w:rsid w:val="009470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470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2015-11-26T13:13:00Z</dcterms:created>
  <dcterms:modified xsi:type="dcterms:W3CDTF">2015-11-26T13:13:00Z</dcterms:modified>
</cp:coreProperties>
</file>